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Calibri" w:hAnsi="Calibri" w:eastAsia="仿宋"/>
          <w:sz w:val="32"/>
          <w:szCs w:val="32"/>
        </w:rPr>
      </w:pPr>
      <w:bookmarkStart w:id="0" w:name="_GoBack"/>
      <w:bookmarkEnd w:id="0"/>
      <w:r>
        <w:rPr>
          <w:rFonts w:ascii="Calibri" w:hAnsi="Calibri" w:eastAsia="仿宋"/>
          <w:sz w:val="32"/>
          <w:szCs w:val="32"/>
        </w:rPr>
        <w:t>附件</w:t>
      </w:r>
      <w:r>
        <w:rPr>
          <w:rFonts w:hint="eastAsia" w:ascii="Calibri" w:hAnsi="Calibri" w:eastAsia="仿宋"/>
          <w:sz w:val="32"/>
          <w:szCs w:val="32"/>
        </w:rPr>
        <w:t>：</w:t>
      </w:r>
    </w:p>
    <w:p>
      <w:pPr>
        <w:spacing w:line="560" w:lineRule="exact"/>
        <w:jc w:val="center"/>
        <w:rPr>
          <w:rFonts w:ascii="Calibri" w:hAnsi="Calibri" w:eastAsia="仿宋"/>
          <w:b/>
          <w:sz w:val="32"/>
          <w:szCs w:val="32"/>
        </w:rPr>
      </w:pPr>
      <w:r>
        <w:rPr>
          <w:rFonts w:ascii="Calibri" w:hAnsi="Calibri" w:eastAsia="仿宋"/>
          <w:b/>
          <w:sz w:val="32"/>
          <w:szCs w:val="32"/>
        </w:rPr>
        <w:t>检测项目报价</w:t>
      </w:r>
      <w:r>
        <w:rPr>
          <w:rFonts w:hint="eastAsia" w:ascii="Calibri" w:hAnsi="Calibri" w:eastAsia="仿宋"/>
          <w:b/>
          <w:sz w:val="32"/>
          <w:szCs w:val="32"/>
        </w:rPr>
        <w:t>清单</w:t>
      </w:r>
    </w:p>
    <w:tbl>
      <w:tblPr>
        <w:tblStyle w:val="1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32"/>
        <w:gridCol w:w="533"/>
        <w:gridCol w:w="5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jc w:val="center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asciiTheme="minorHAnsi" w:hAnsiTheme="minorEastAsia" w:eastAsiaTheme="minorEastAsia"/>
                <w:b/>
                <w:color w:val="000000"/>
              </w:rPr>
              <w:t>序号</w:t>
            </w:r>
          </w:p>
        </w:tc>
        <w:tc>
          <w:tcPr>
            <w:tcW w:w="2432" w:type="dxa"/>
          </w:tcPr>
          <w:p>
            <w:pPr>
              <w:snapToGrid w:val="0"/>
              <w:jc w:val="center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asciiTheme="minorHAnsi" w:hAnsiTheme="minorEastAsia" w:eastAsiaTheme="minorEastAsia"/>
                <w:b/>
                <w:color w:val="000000"/>
              </w:rPr>
              <w:t>检测项目</w:t>
            </w:r>
          </w:p>
        </w:tc>
        <w:tc>
          <w:tcPr>
            <w:tcW w:w="533" w:type="dxa"/>
          </w:tcPr>
          <w:p>
            <w:pPr>
              <w:snapToGrid w:val="0"/>
              <w:jc w:val="center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asciiTheme="minorHAnsi" w:hAnsiTheme="minorEastAsia" w:eastAsiaTheme="minorEastAsia"/>
                <w:b/>
                <w:color w:val="000000"/>
              </w:rPr>
              <w:t>单价</w:t>
            </w:r>
          </w:p>
        </w:tc>
        <w:tc>
          <w:tcPr>
            <w:tcW w:w="5023" w:type="dxa"/>
          </w:tcPr>
          <w:p>
            <w:pPr>
              <w:snapToGrid w:val="0"/>
              <w:jc w:val="center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asciiTheme="minorHAnsi" w:hAnsiTheme="minorEastAsia" w:eastAsiaTheme="minorEastAsia"/>
                <w:b/>
                <w:color w:val="000000"/>
              </w:rPr>
              <w:t>检测依据标准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asciiTheme="minorHAnsi" w:hAnsiTheme="minorHAnsi" w:eastAsiaTheme="minorEastAsia"/>
                <w:b/>
                <w:color w:val="000000"/>
              </w:rPr>
              <w:t>1</w:t>
            </w:r>
          </w:p>
        </w:tc>
        <w:tc>
          <w:tcPr>
            <w:tcW w:w="2432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int="eastAsia" w:asciiTheme="minorHAnsi"/>
                <w:color w:val="000000"/>
                <w:kern w:val="0"/>
                <w:u w:val="none"/>
                <w:lang w:val="en-GB"/>
              </w:rPr>
              <w:t>太阳能槽式反射单元镜面形精度</w:t>
            </w:r>
          </w:p>
        </w:tc>
        <w:tc>
          <w:tcPr>
            <w:tcW w:w="533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元</w:t>
            </w:r>
            <w:r>
              <w:rPr>
                <w:rStyle w:val="9"/>
                <w:rFonts w:hint="eastAsia" w:hAnsi="Calibri"/>
                <w:color w:val="000000"/>
                <w:kern w:val="0"/>
                <w:u w:val="none"/>
                <w:lang w:val="en-GB"/>
              </w:rPr>
              <w:t>/面</w:t>
            </w:r>
          </w:p>
        </w:tc>
        <w:tc>
          <w:tcPr>
            <w:tcW w:w="5023" w:type="dxa"/>
          </w:tcPr>
          <w:p>
            <w:pPr>
              <w:snapToGrid w:val="0"/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《太阳能聚光器面形性能测量方法》，国家太阳能光热产业技术创新战略联盟标准</w:t>
            </w:r>
          </w:p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GRLM/T  GY-002-2015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hint="eastAsia" w:asciiTheme="minorHAnsi" w:hAnsiTheme="minorHAnsi" w:eastAsiaTheme="minorEastAsia"/>
                <w:b/>
                <w:color w:val="000000"/>
              </w:rPr>
              <w:t>2</w:t>
            </w:r>
          </w:p>
        </w:tc>
        <w:tc>
          <w:tcPr>
            <w:tcW w:w="2432" w:type="dxa"/>
          </w:tcPr>
          <w:p>
            <w:pPr>
              <w:snapToGrid w:val="0"/>
              <w:rPr>
                <w:rStyle w:val="9"/>
                <w:rFonts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int="eastAsia" w:asciiTheme="minorHAnsi"/>
                <w:color w:val="000000"/>
                <w:kern w:val="0"/>
                <w:u w:val="none"/>
                <w:lang w:val="en-GB"/>
              </w:rPr>
              <w:t>太阳能平面反射单元镜面形精度</w:t>
            </w:r>
          </w:p>
        </w:tc>
        <w:tc>
          <w:tcPr>
            <w:tcW w:w="533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元</w:t>
            </w:r>
            <w:r>
              <w:rPr>
                <w:rStyle w:val="9"/>
                <w:rFonts w:hint="eastAsia" w:hAnsi="Calibri"/>
                <w:color w:val="000000"/>
                <w:kern w:val="0"/>
                <w:u w:val="none"/>
                <w:lang w:val="en-GB"/>
              </w:rPr>
              <w:t>/面</w:t>
            </w:r>
          </w:p>
        </w:tc>
        <w:tc>
          <w:tcPr>
            <w:tcW w:w="5023" w:type="dxa"/>
          </w:tcPr>
          <w:p>
            <w:pPr>
              <w:snapToGrid w:val="0"/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《太阳能聚光器面形性能测量方法》，国家太阳能光热产业技术创新战略联盟标准</w:t>
            </w:r>
          </w:p>
          <w:p>
            <w:pPr>
              <w:snapToGrid w:val="0"/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GRLM/T  GY-002-2015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hint="eastAsia" w:asciiTheme="minorHAnsi" w:hAnsiTheme="minorHAnsi" w:eastAsiaTheme="minorEastAsia"/>
                <w:b/>
                <w:color w:val="000000"/>
              </w:rPr>
              <w:t>3</w:t>
            </w:r>
          </w:p>
        </w:tc>
        <w:tc>
          <w:tcPr>
            <w:tcW w:w="2432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太阳能反射镜反射比</w:t>
            </w:r>
          </w:p>
        </w:tc>
        <w:tc>
          <w:tcPr>
            <w:tcW w:w="533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元</w:t>
            </w:r>
            <w:r>
              <w:rPr>
                <w:rStyle w:val="9"/>
                <w:rFonts w:hint="eastAsia" w:hAnsi="Calibri"/>
                <w:color w:val="000000"/>
                <w:kern w:val="0"/>
                <w:u w:val="none"/>
                <w:lang w:val="en-GB"/>
              </w:rPr>
              <w:t>/面</w:t>
            </w:r>
          </w:p>
        </w:tc>
        <w:tc>
          <w:tcPr>
            <w:tcW w:w="5023" w:type="dxa"/>
          </w:tcPr>
          <w:p>
            <w:pPr>
              <w:snapToGrid w:val="0"/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《太阳能热发电玻璃反射镜反射比测试方法》，国家太阳能光热产业技术创新战略联盟标准</w:t>
            </w:r>
          </w:p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GRLM/T  FD-005-2016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hint="eastAsia" w:asciiTheme="minorHAnsi" w:hAnsiTheme="minorHAnsi" w:eastAsiaTheme="minorEastAsia"/>
                <w:b/>
                <w:color w:val="000000"/>
              </w:rPr>
              <w:t>4</w:t>
            </w:r>
          </w:p>
        </w:tc>
        <w:tc>
          <w:tcPr>
            <w:tcW w:w="2432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抛物面槽式集热管热损系数</w:t>
            </w:r>
          </w:p>
        </w:tc>
        <w:tc>
          <w:tcPr>
            <w:tcW w:w="533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元</w:t>
            </w:r>
            <w:r>
              <w:rPr>
                <w:rStyle w:val="9"/>
                <w:rFonts w:hint="eastAsia" w:hAnsi="Calibri"/>
                <w:color w:val="000000"/>
                <w:kern w:val="0"/>
                <w:u w:val="none"/>
                <w:lang w:val="en-GB"/>
              </w:rPr>
              <w:t>/根</w:t>
            </w:r>
          </w:p>
        </w:tc>
        <w:tc>
          <w:tcPr>
            <w:tcW w:w="5023" w:type="dxa"/>
          </w:tcPr>
          <w:p>
            <w:pP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《抛物面槽式太阳能集热管热损系数测试方法》，国家太阳能光热产业技术创新战略联盟标准GRLM/T  FD-006-2016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hint="eastAsia" w:asciiTheme="minorHAnsi" w:hAnsiTheme="minorHAnsi" w:eastAsiaTheme="minorEastAsia"/>
                <w:b/>
                <w:color w:val="000000"/>
              </w:rPr>
              <w:t>5</w:t>
            </w:r>
          </w:p>
        </w:tc>
        <w:tc>
          <w:tcPr>
            <w:tcW w:w="2432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抛物面槽式集热管光学效率</w:t>
            </w:r>
          </w:p>
        </w:tc>
        <w:tc>
          <w:tcPr>
            <w:tcW w:w="533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元</w:t>
            </w:r>
            <w:r>
              <w:rPr>
                <w:rStyle w:val="9"/>
                <w:rFonts w:hint="eastAsia" w:hAnsi="Calibri"/>
                <w:color w:val="000000"/>
                <w:kern w:val="0"/>
                <w:u w:val="none"/>
                <w:lang w:val="en-GB"/>
              </w:rPr>
              <w:t>/根</w:t>
            </w:r>
          </w:p>
        </w:tc>
        <w:tc>
          <w:tcPr>
            <w:tcW w:w="5023" w:type="dxa"/>
          </w:tcPr>
          <w:p>
            <w:pP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《抛物面槽式太阳能集热管光学效率测试方法》，国家太阳能光热产业技术创新战略联盟标准</w:t>
            </w:r>
            <w:r>
              <w:rPr>
                <w:rStyle w:val="9"/>
                <w:rFonts w:hint="eastAsia" w:hAnsi="Calibri" w:asciiTheme="minorHAnsi"/>
                <w:color w:val="000000"/>
                <w:kern w:val="0"/>
                <w:u w:val="none"/>
                <w:lang w:val="en-GB"/>
              </w:rPr>
              <w:t>（征求意见稿）</w:t>
            </w: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，2016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hint="eastAsia" w:asciiTheme="minorHAnsi" w:hAnsiTheme="minorHAnsi" w:eastAsiaTheme="minorEastAsia"/>
                <w:b/>
                <w:color w:val="000000"/>
              </w:rPr>
              <w:t>6</w:t>
            </w:r>
          </w:p>
        </w:tc>
        <w:tc>
          <w:tcPr>
            <w:tcW w:w="2432" w:type="dxa"/>
          </w:tcPr>
          <w:p>
            <w:pP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定日镜跟踪准确度</w:t>
            </w:r>
          </w:p>
        </w:tc>
        <w:tc>
          <w:tcPr>
            <w:tcW w:w="533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元</w:t>
            </w:r>
            <w:r>
              <w:rPr>
                <w:rStyle w:val="9"/>
                <w:rFonts w:hint="eastAsia" w:hAnsi="Calibri"/>
                <w:color w:val="000000"/>
                <w:kern w:val="0"/>
                <w:u w:val="none"/>
                <w:lang w:val="en-GB"/>
              </w:rPr>
              <w:t>/台</w:t>
            </w:r>
          </w:p>
        </w:tc>
        <w:tc>
          <w:tcPr>
            <w:tcW w:w="5023" w:type="dxa"/>
          </w:tcPr>
          <w:p>
            <w:pP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《太阳定日镜跟踪准确度测量方法》，国家太阳能光热产业技术创新战略联盟标准</w:t>
            </w:r>
          </w:p>
          <w:p>
            <w:pP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GRLM/T  FDTS002-2014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hint="eastAsia" w:asciiTheme="minorHAnsi" w:hAnsiTheme="minorHAnsi" w:eastAsiaTheme="minorEastAsia"/>
                <w:b/>
                <w:color w:val="000000"/>
              </w:rPr>
              <w:t>7</w:t>
            </w:r>
          </w:p>
        </w:tc>
        <w:tc>
          <w:tcPr>
            <w:tcW w:w="2432" w:type="dxa"/>
          </w:tcPr>
          <w:p>
            <w:pPr>
              <w:spacing w:line="560" w:lineRule="exact"/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int="eastAsia" w:asciiTheme="minorHAnsi"/>
                <w:color w:val="000000"/>
                <w:kern w:val="0"/>
                <w:u w:val="none"/>
                <w:lang w:val="en-GB"/>
              </w:rPr>
              <w:t>抛物面槽式集热器动态热性能（导热油介质，就地检测）</w:t>
            </w:r>
          </w:p>
        </w:tc>
        <w:tc>
          <w:tcPr>
            <w:tcW w:w="533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元</w:t>
            </w:r>
            <w:r>
              <w:rPr>
                <w:rStyle w:val="9"/>
                <w:rFonts w:hint="eastAsia" w:hAnsi="Calibri"/>
                <w:color w:val="000000"/>
                <w:kern w:val="0"/>
                <w:u w:val="none"/>
                <w:lang w:val="en-GB"/>
              </w:rPr>
              <w:t>/台</w:t>
            </w:r>
          </w:p>
        </w:tc>
        <w:tc>
          <w:tcPr>
            <w:tcW w:w="5023" w:type="dxa"/>
          </w:tcPr>
          <w:p>
            <w:pPr>
              <w:autoSpaceDE w:val="0"/>
              <w:autoSpaceDN w:val="0"/>
              <w:adjustRightInd w:val="0"/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《抛物面槽式太阳能集热器热性能动态测试方法》，国家太阳能光热产业技术创新战略联盟标准GRLM/T FD-004-2016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hint="eastAsia" w:asciiTheme="minorHAnsi" w:hAnsiTheme="minorHAnsi" w:eastAsiaTheme="minorEastAsia"/>
                <w:b/>
                <w:color w:val="000000"/>
              </w:rPr>
              <w:t>8</w:t>
            </w:r>
          </w:p>
        </w:tc>
        <w:tc>
          <w:tcPr>
            <w:tcW w:w="2432" w:type="dxa"/>
          </w:tcPr>
          <w:p>
            <w:pPr>
              <w:spacing w:line="560" w:lineRule="exact"/>
              <w:rPr>
                <w:rStyle w:val="9"/>
                <w:rFonts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int="eastAsia" w:asciiTheme="minorHAnsi"/>
                <w:color w:val="000000"/>
                <w:kern w:val="0"/>
                <w:u w:val="none"/>
                <w:lang w:val="en-GB"/>
              </w:rPr>
              <w:t>抛物面槽式集热器动态热性能（熔融盐介质，就地检测）</w:t>
            </w:r>
          </w:p>
        </w:tc>
        <w:tc>
          <w:tcPr>
            <w:tcW w:w="533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元</w:t>
            </w:r>
            <w:r>
              <w:rPr>
                <w:rStyle w:val="9"/>
                <w:rFonts w:hint="eastAsia" w:hAnsi="Calibri"/>
                <w:color w:val="000000"/>
                <w:kern w:val="0"/>
                <w:u w:val="none"/>
                <w:lang w:val="en-GB"/>
              </w:rPr>
              <w:t>/台</w:t>
            </w:r>
          </w:p>
        </w:tc>
        <w:tc>
          <w:tcPr>
            <w:tcW w:w="5023" w:type="dxa"/>
          </w:tcPr>
          <w:p>
            <w:pPr>
              <w:autoSpaceDE w:val="0"/>
              <w:autoSpaceDN w:val="0"/>
              <w:adjustRightInd w:val="0"/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《抛物面槽式太阳能集热器热性能动态测试方法》，国家太阳能光热产业技术创新战略联盟标准GRLM/T FD-004-2016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>
            <w:pPr>
              <w:snapToGrid w:val="0"/>
              <w:rPr>
                <w:rFonts w:asciiTheme="minorHAnsi" w:hAnsiTheme="minorHAnsi" w:eastAsiaTheme="minorEastAsia"/>
                <w:b/>
                <w:color w:val="000000"/>
              </w:rPr>
            </w:pPr>
            <w:r>
              <w:rPr>
                <w:rFonts w:hint="eastAsia" w:asciiTheme="minorHAnsi" w:hAnsiTheme="minorHAnsi" w:eastAsiaTheme="minorEastAsia"/>
                <w:b/>
                <w:color w:val="000000"/>
              </w:rPr>
              <w:t>9</w:t>
            </w:r>
          </w:p>
        </w:tc>
        <w:tc>
          <w:tcPr>
            <w:tcW w:w="2432" w:type="dxa"/>
          </w:tcPr>
          <w:p>
            <w:pPr>
              <w:spacing w:line="560" w:lineRule="exact"/>
              <w:rPr>
                <w:rStyle w:val="9"/>
                <w:rFonts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int="eastAsia" w:asciiTheme="minorHAnsi"/>
                <w:color w:val="000000"/>
                <w:kern w:val="0"/>
                <w:u w:val="none"/>
                <w:lang w:val="en-GB"/>
              </w:rPr>
              <w:t>抛物面槽式集热器稳态热性能（导热油介质）</w:t>
            </w:r>
          </w:p>
        </w:tc>
        <w:tc>
          <w:tcPr>
            <w:tcW w:w="533" w:type="dxa"/>
          </w:tcPr>
          <w:p>
            <w:pPr>
              <w:snapToGrid w:val="0"/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/>
                <w:color w:val="000000"/>
                <w:kern w:val="0"/>
                <w:u w:val="none"/>
                <w:lang w:val="en-GB"/>
              </w:rPr>
              <w:t>元</w:t>
            </w:r>
            <w:r>
              <w:rPr>
                <w:rStyle w:val="9"/>
                <w:rFonts w:hint="eastAsia" w:hAnsi="Calibri"/>
                <w:color w:val="000000"/>
                <w:kern w:val="0"/>
                <w:u w:val="none"/>
                <w:lang w:val="en-GB"/>
              </w:rPr>
              <w:t>/台</w:t>
            </w:r>
          </w:p>
        </w:tc>
        <w:tc>
          <w:tcPr>
            <w:tcW w:w="5023" w:type="dxa"/>
          </w:tcPr>
          <w:p>
            <w:pPr>
              <w:autoSpaceDE w:val="0"/>
              <w:autoSpaceDN w:val="0"/>
              <w:adjustRightInd w:val="0"/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int="eastAsia" w:hAnsi="Calibri" w:asciiTheme="minorHAnsi"/>
                <w:color w:val="000000"/>
                <w:kern w:val="0"/>
                <w:u w:val="none"/>
                <w:lang w:val="en-GB"/>
              </w:rPr>
              <w:t>《</w:t>
            </w: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Thermal solar systems and components — Solar collectors —Part 2: Test method</w:t>
            </w:r>
            <w:r>
              <w:rPr>
                <w:rStyle w:val="9"/>
                <w:rFonts w:hint="eastAsia" w:hAnsi="Calibri" w:asciiTheme="minorHAnsi"/>
                <w:color w:val="000000"/>
                <w:kern w:val="0"/>
                <w:u w:val="none"/>
                <w:lang w:val="en-GB"/>
              </w:rPr>
              <w:t>》</w:t>
            </w:r>
          </w:p>
          <w:p>
            <w:pPr>
              <w:autoSpaceDE w:val="0"/>
              <w:autoSpaceDN w:val="0"/>
              <w:adjustRightInd w:val="0"/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</w:pPr>
            <w:r>
              <w:rPr>
                <w:rStyle w:val="9"/>
                <w:rFonts w:hAnsi="Calibri" w:asciiTheme="minorHAnsi"/>
                <w:color w:val="000000"/>
                <w:kern w:val="0"/>
                <w:u w:val="none"/>
                <w:lang w:val="en-GB"/>
              </w:rPr>
              <w:t>BSEN 12975-1-2006</w:t>
            </w:r>
          </w:p>
        </w:tc>
      </w:tr>
    </w:tbl>
    <w:p>
      <w:pPr>
        <w:spacing w:line="560" w:lineRule="exact"/>
        <w:jc w:val="left"/>
        <w:rPr>
          <w:rFonts w:ascii="Calibri" w:hAnsi="Calibri" w:eastAsia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2098313"/>
    </w:sdtPr>
    <w:sdtContent>
      <w:p>
        <w:pPr>
          <w:pStyle w:val="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8</w:t>
        </w:r>
        <w:r>
          <w:fldChar w:fldCharType="end"/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3FE3"/>
    <w:rsid w:val="00010C78"/>
    <w:rsid w:val="00014832"/>
    <w:rsid w:val="00024F65"/>
    <w:rsid w:val="0004202E"/>
    <w:rsid w:val="00050E8B"/>
    <w:rsid w:val="00054973"/>
    <w:rsid w:val="00062025"/>
    <w:rsid w:val="00072996"/>
    <w:rsid w:val="000767FD"/>
    <w:rsid w:val="000A4CE0"/>
    <w:rsid w:val="000A6E9C"/>
    <w:rsid w:val="000C64CF"/>
    <w:rsid w:val="00160EB9"/>
    <w:rsid w:val="00164A52"/>
    <w:rsid w:val="001A3516"/>
    <w:rsid w:val="002162D8"/>
    <w:rsid w:val="00226C3A"/>
    <w:rsid w:val="002605EC"/>
    <w:rsid w:val="00291D3C"/>
    <w:rsid w:val="00296E0D"/>
    <w:rsid w:val="002A43F1"/>
    <w:rsid w:val="002D0559"/>
    <w:rsid w:val="002E3594"/>
    <w:rsid w:val="002F1D83"/>
    <w:rsid w:val="00306D90"/>
    <w:rsid w:val="00326169"/>
    <w:rsid w:val="00346B20"/>
    <w:rsid w:val="0038133E"/>
    <w:rsid w:val="003C637C"/>
    <w:rsid w:val="003C68AE"/>
    <w:rsid w:val="00433BFA"/>
    <w:rsid w:val="00437CF6"/>
    <w:rsid w:val="0044270D"/>
    <w:rsid w:val="00444E69"/>
    <w:rsid w:val="00481C68"/>
    <w:rsid w:val="004A67B9"/>
    <w:rsid w:val="004C281A"/>
    <w:rsid w:val="004D4149"/>
    <w:rsid w:val="004D5DC0"/>
    <w:rsid w:val="004D7049"/>
    <w:rsid w:val="004D7DC7"/>
    <w:rsid w:val="004E331B"/>
    <w:rsid w:val="004E4991"/>
    <w:rsid w:val="00556C32"/>
    <w:rsid w:val="00576EAA"/>
    <w:rsid w:val="0058485B"/>
    <w:rsid w:val="00590C61"/>
    <w:rsid w:val="005A0387"/>
    <w:rsid w:val="005C0CF5"/>
    <w:rsid w:val="00627A9E"/>
    <w:rsid w:val="00647EAE"/>
    <w:rsid w:val="00664F99"/>
    <w:rsid w:val="0067036B"/>
    <w:rsid w:val="00691702"/>
    <w:rsid w:val="006E2B9A"/>
    <w:rsid w:val="006E3193"/>
    <w:rsid w:val="006F4144"/>
    <w:rsid w:val="00704644"/>
    <w:rsid w:val="007114AA"/>
    <w:rsid w:val="00765D2E"/>
    <w:rsid w:val="007B795F"/>
    <w:rsid w:val="007C1E99"/>
    <w:rsid w:val="007D4A7E"/>
    <w:rsid w:val="007E3B32"/>
    <w:rsid w:val="008227CD"/>
    <w:rsid w:val="008367B1"/>
    <w:rsid w:val="00847D14"/>
    <w:rsid w:val="00864514"/>
    <w:rsid w:val="00877DEC"/>
    <w:rsid w:val="00884C77"/>
    <w:rsid w:val="008A2214"/>
    <w:rsid w:val="008B1EF7"/>
    <w:rsid w:val="008D2378"/>
    <w:rsid w:val="008F3FE3"/>
    <w:rsid w:val="0091162D"/>
    <w:rsid w:val="00924E6B"/>
    <w:rsid w:val="009267AC"/>
    <w:rsid w:val="00937D17"/>
    <w:rsid w:val="00960018"/>
    <w:rsid w:val="00966571"/>
    <w:rsid w:val="00972BD8"/>
    <w:rsid w:val="0099154C"/>
    <w:rsid w:val="00995EE3"/>
    <w:rsid w:val="009C017F"/>
    <w:rsid w:val="00A00898"/>
    <w:rsid w:val="00A171D1"/>
    <w:rsid w:val="00A247B6"/>
    <w:rsid w:val="00A623A2"/>
    <w:rsid w:val="00A715C4"/>
    <w:rsid w:val="00A95CB3"/>
    <w:rsid w:val="00AB0C21"/>
    <w:rsid w:val="00AB2A62"/>
    <w:rsid w:val="00AC5CFB"/>
    <w:rsid w:val="00AE195C"/>
    <w:rsid w:val="00B04260"/>
    <w:rsid w:val="00B170AF"/>
    <w:rsid w:val="00B34E4B"/>
    <w:rsid w:val="00B42B7D"/>
    <w:rsid w:val="00B52A64"/>
    <w:rsid w:val="00B5548F"/>
    <w:rsid w:val="00B55ECB"/>
    <w:rsid w:val="00B57C5E"/>
    <w:rsid w:val="00B63FF2"/>
    <w:rsid w:val="00B819C9"/>
    <w:rsid w:val="00B835E4"/>
    <w:rsid w:val="00B85A5D"/>
    <w:rsid w:val="00BB3415"/>
    <w:rsid w:val="00BC22FC"/>
    <w:rsid w:val="00BC448E"/>
    <w:rsid w:val="00BD7FC8"/>
    <w:rsid w:val="00C07211"/>
    <w:rsid w:val="00C17381"/>
    <w:rsid w:val="00C307D3"/>
    <w:rsid w:val="00CA3191"/>
    <w:rsid w:val="00CB2637"/>
    <w:rsid w:val="00CD10BE"/>
    <w:rsid w:val="00CF461C"/>
    <w:rsid w:val="00CF6709"/>
    <w:rsid w:val="00D025B5"/>
    <w:rsid w:val="00D35750"/>
    <w:rsid w:val="00D7265F"/>
    <w:rsid w:val="00D80DDB"/>
    <w:rsid w:val="00D91B35"/>
    <w:rsid w:val="00DA55C2"/>
    <w:rsid w:val="00DD1BAD"/>
    <w:rsid w:val="00DE04E2"/>
    <w:rsid w:val="00DF54DA"/>
    <w:rsid w:val="00E073D6"/>
    <w:rsid w:val="00E13B21"/>
    <w:rsid w:val="00E4595A"/>
    <w:rsid w:val="00E570ED"/>
    <w:rsid w:val="00E83A12"/>
    <w:rsid w:val="00EB764D"/>
    <w:rsid w:val="00EB7ACA"/>
    <w:rsid w:val="00EC4EF2"/>
    <w:rsid w:val="00F015C0"/>
    <w:rsid w:val="00F240E5"/>
    <w:rsid w:val="00FA0E32"/>
    <w:rsid w:val="1B84101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5"/>
    <w:unhideWhenUsed/>
    <w:uiPriority w:val="99"/>
    <w:rPr>
      <w:b/>
      <w:bCs/>
    </w:rPr>
  </w:style>
  <w:style w:type="paragraph" w:styleId="3">
    <w:name w:val="annotation text"/>
    <w:basedOn w:val="1"/>
    <w:link w:val="14"/>
    <w:unhideWhenUsed/>
    <w:uiPriority w:val="99"/>
    <w:pPr>
      <w:jc w:val="left"/>
    </w:pPr>
  </w:style>
  <w:style w:type="paragraph" w:styleId="4">
    <w:name w:val="Date"/>
    <w:basedOn w:val="1"/>
    <w:next w:val="1"/>
    <w:link w:val="13"/>
    <w:unhideWhenUsed/>
    <w:uiPriority w:val="99"/>
    <w:pPr>
      <w:ind w:left="100" w:leftChars="2500"/>
    </w:pPr>
  </w:style>
  <w:style w:type="paragraph" w:styleId="5">
    <w:name w:val="Balloon Text"/>
    <w:basedOn w:val="1"/>
    <w:link w:val="16"/>
    <w:unhideWhenUsed/>
    <w:uiPriority w:val="99"/>
    <w:rPr>
      <w:sz w:val="18"/>
      <w:szCs w:val="18"/>
    </w:rPr>
  </w:style>
  <w:style w:type="paragraph" w:styleId="6">
    <w:name w:val="footer"/>
    <w:basedOn w:val="1"/>
    <w:link w:val="1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annotation reference"/>
    <w:basedOn w:val="8"/>
    <w:unhideWhenUsed/>
    <w:uiPriority w:val="99"/>
    <w:rPr>
      <w:sz w:val="21"/>
      <w:szCs w:val="21"/>
    </w:rPr>
  </w:style>
  <w:style w:type="table" w:styleId="12">
    <w:name w:val="Table Grid"/>
    <w:basedOn w:val="11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日期 Char"/>
    <w:basedOn w:val="8"/>
    <w:link w:val="4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14">
    <w:name w:val="批注文字 Char"/>
    <w:basedOn w:val="8"/>
    <w:link w:val="3"/>
    <w:semiHidden/>
    <w:uiPriority w:val="99"/>
    <w:rPr>
      <w:rFonts w:ascii="Times New Roman" w:hAnsi="Times New Roman" w:eastAsia="宋体" w:cs="Times New Roman"/>
      <w:szCs w:val="21"/>
    </w:rPr>
  </w:style>
  <w:style w:type="character" w:customStyle="1" w:styleId="15">
    <w:name w:val="批注主题 Char"/>
    <w:basedOn w:val="14"/>
    <w:link w:val="2"/>
    <w:semiHidden/>
    <w:uiPriority w:val="99"/>
    <w:rPr>
      <w:rFonts w:ascii="Times New Roman" w:hAnsi="Times New Roman" w:eastAsia="宋体" w:cs="Times New Roman"/>
      <w:b/>
      <w:bCs/>
      <w:szCs w:val="21"/>
    </w:rPr>
  </w:style>
  <w:style w:type="character" w:customStyle="1" w:styleId="16">
    <w:name w:val="批注框文本 Char"/>
    <w:basedOn w:val="8"/>
    <w:link w:val="5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页眉 Char"/>
    <w:basedOn w:val="8"/>
    <w:link w:val="7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8"/>
    <w:link w:val="6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1C02D8-A802-44AA-B5A5-3333B87BFD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8</Pages>
  <Words>613</Words>
  <Characters>3497</Characters>
  <Lines>29</Lines>
  <Paragraphs>8</Paragraphs>
  <TotalTime>0</TotalTime>
  <ScaleCrop>false</ScaleCrop>
  <LinksUpToDate>false</LinksUpToDate>
  <CharactersWithSpaces>4102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2016-09-02T07:03:00Z</dcterms:created>
  <dc:creator>微软用户</dc:creator>
  <cp:lastModifiedBy>Dell</cp:lastModifiedBy>
  <dcterms:modified xsi:type="dcterms:W3CDTF">2016-09-05T06:14:52Z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